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2088C" w14:textId="7EFCDAE8" w:rsidR="00D702C0" w:rsidRPr="00835F73" w:rsidRDefault="00D702C0" w:rsidP="00D702C0">
      <w:pPr>
        <w:pStyle w:val="Default"/>
        <w:ind w:right="566"/>
        <w:jc w:val="center"/>
        <w:rPr>
          <w:rFonts w:ascii="Arial" w:hAnsi="Arial" w:cs="Arial"/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4566EF37" wp14:editId="7476D867">
            <wp:simplePos x="0" y="0"/>
            <wp:positionH relativeFrom="column">
              <wp:posOffset>-752475</wp:posOffset>
            </wp:positionH>
            <wp:positionV relativeFrom="page">
              <wp:posOffset>-55880</wp:posOffset>
            </wp:positionV>
            <wp:extent cx="7551683" cy="10681147"/>
            <wp:effectExtent l="0" t="0" r="0" b="6350"/>
            <wp:wrapNone/>
            <wp:docPr id="94758139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81399" name="Resim 947581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81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F73">
        <w:rPr>
          <w:rFonts w:ascii="Arial" w:hAnsi="Arial" w:cs="Arial"/>
        </w:rPr>
        <w:tab/>
      </w:r>
      <w:r w:rsidRPr="00835F73">
        <w:rPr>
          <w:rFonts w:ascii="Arial" w:hAnsi="Arial" w:cs="Arial"/>
          <w:b/>
          <w:bCs/>
        </w:rPr>
        <w:t>ROOT CANAL TREATMENTCONSENT FORM</w:t>
      </w:r>
    </w:p>
    <w:p w14:paraId="032E9F08" w14:textId="77777777" w:rsidR="00D702C0" w:rsidRPr="00835F73" w:rsidRDefault="00D702C0" w:rsidP="00D702C0">
      <w:pPr>
        <w:pStyle w:val="Default"/>
        <w:ind w:right="566"/>
        <w:rPr>
          <w:rFonts w:ascii="Arial" w:hAnsi="Arial" w:cs="Arial"/>
          <w:bCs/>
        </w:rPr>
      </w:pPr>
    </w:p>
    <w:p w14:paraId="2E97A3EA" w14:textId="77777777" w:rsidR="00D702C0" w:rsidRDefault="00D702C0" w:rsidP="00D702C0">
      <w:pPr>
        <w:pStyle w:val="Default"/>
        <w:ind w:left="705" w:right="566"/>
        <w:rPr>
          <w:rFonts w:ascii="Arial" w:hAnsi="Arial" w:cs="Arial"/>
          <w:bCs/>
        </w:rPr>
      </w:pPr>
      <w:r w:rsidRPr="00835F73">
        <w:rPr>
          <w:rFonts w:ascii="Arial" w:hAnsi="Arial" w:cs="Arial"/>
          <w:bCs/>
        </w:rPr>
        <w:t xml:space="preserve">I </w:t>
      </w:r>
      <w:proofErr w:type="spellStart"/>
      <w:r w:rsidRPr="00835F73">
        <w:rPr>
          <w:rFonts w:ascii="Arial" w:hAnsi="Arial" w:cs="Arial"/>
          <w:bCs/>
        </w:rPr>
        <w:t>understand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root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canal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treatment</w:t>
      </w:r>
      <w:proofErr w:type="spellEnd"/>
      <w:r w:rsidRPr="00835F73">
        <w:rPr>
          <w:rFonts w:ascii="Arial" w:hAnsi="Arial" w:cs="Arial"/>
          <w:bCs/>
        </w:rPr>
        <w:t xml:space="preserve"> is a </w:t>
      </w:r>
      <w:proofErr w:type="spellStart"/>
      <w:r w:rsidRPr="00835F73">
        <w:rPr>
          <w:rFonts w:ascii="Arial" w:hAnsi="Arial" w:cs="Arial"/>
          <w:bCs/>
        </w:rPr>
        <w:t>procedure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to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retain</w:t>
      </w:r>
      <w:proofErr w:type="spellEnd"/>
      <w:r w:rsidRPr="00835F73">
        <w:rPr>
          <w:rFonts w:ascii="Arial" w:hAnsi="Arial" w:cs="Arial"/>
          <w:bCs/>
        </w:rPr>
        <w:t xml:space="preserve"> a </w:t>
      </w:r>
      <w:proofErr w:type="spellStart"/>
      <w:r w:rsidRPr="00835F73">
        <w:rPr>
          <w:rFonts w:ascii="Arial" w:hAnsi="Arial" w:cs="Arial"/>
          <w:bCs/>
        </w:rPr>
        <w:t>tooth</w:t>
      </w:r>
      <w:proofErr w:type="spellEnd"/>
      <w:r w:rsidRPr="00835F73">
        <w:rPr>
          <w:rFonts w:ascii="Arial" w:hAnsi="Arial" w:cs="Arial"/>
          <w:bCs/>
        </w:rPr>
        <w:t xml:space="preserve">, </w:t>
      </w:r>
      <w:proofErr w:type="spellStart"/>
      <w:r w:rsidRPr="00835F73">
        <w:rPr>
          <w:rFonts w:ascii="Arial" w:hAnsi="Arial" w:cs="Arial"/>
          <w:bCs/>
        </w:rPr>
        <w:t>which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may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otherwise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require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extraction</w:t>
      </w:r>
      <w:proofErr w:type="spellEnd"/>
      <w:r w:rsidRPr="00835F73">
        <w:rPr>
          <w:rFonts w:ascii="Arial" w:hAnsi="Arial" w:cs="Arial"/>
          <w:bCs/>
        </w:rPr>
        <w:t xml:space="preserve">. </w:t>
      </w:r>
      <w:proofErr w:type="spellStart"/>
      <w:r w:rsidRPr="00835F73">
        <w:rPr>
          <w:rFonts w:ascii="Arial" w:hAnsi="Arial" w:cs="Arial"/>
          <w:bCs/>
        </w:rPr>
        <w:t>Although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root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canal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therapy</w:t>
      </w:r>
      <w:proofErr w:type="spellEnd"/>
      <w:r w:rsidRPr="00835F73">
        <w:rPr>
          <w:rFonts w:ascii="Arial" w:hAnsi="Arial" w:cs="Arial"/>
          <w:bCs/>
        </w:rPr>
        <w:t xml:space="preserve"> has a </w:t>
      </w:r>
      <w:proofErr w:type="spellStart"/>
      <w:r w:rsidRPr="00835F73">
        <w:rPr>
          <w:rFonts w:ascii="Arial" w:hAnsi="Arial" w:cs="Arial"/>
          <w:bCs/>
        </w:rPr>
        <w:t>very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high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degree</w:t>
      </w:r>
      <w:proofErr w:type="spellEnd"/>
      <w:r w:rsidRPr="00835F73">
        <w:rPr>
          <w:rFonts w:ascii="Arial" w:hAnsi="Arial" w:cs="Arial"/>
          <w:bCs/>
        </w:rPr>
        <w:t xml:space="preserve"> of </w:t>
      </w:r>
      <w:proofErr w:type="spellStart"/>
      <w:r w:rsidRPr="00835F73">
        <w:rPr>
          <w:rFonts w:ascii="Arial" w:hAnsi="Arial" w:cs="Arial"/>
          <w:bCs/>
        </w:rPr>
        <w:t>clinical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success</w:t>
      </w:r>
      <w:proofErr w:type="spellEnd"/>
      <w:r w:rsidRPr="00835F73">
        <w:rPr>
          <w:rFonts w:ascii="Arial" w:hAnsi="Arial" w:cs="Arial"/>
          <w:bCs/>
        </w:rPr>
        <w:t xml:space="preserve">, it is </w:t>
      </w:r>
      <w:proofErr w:type="spellStart"/>
      <w:r w:rsidRPr="00835F73">
        <w:rPr>
          <w:rFonts w:ascii="Arial" w:hAnsi="Arial" w:cs="Arial"/>
          <w:bCs/>
        </w:rPr>
        <w:t>still</w:t>
      </w:r>
      <w:proofErr w:type="spellEnd"/>
      <w:r w:rsidRPr="00835F73">
        <w:rPr>
          <w:rFonts w:ascii="Arial" w:hAnsi="Arial" w:cs="Arial"/>
          <w:bCs/>
        </w:rPr>
        <w:t xml:space="preserve"> a </w:t>
      </w:r>
      <w:proofErr w:type="spellStart"/>
      <w:r w:rsidRPr="00835F73">
        <w:rPr>
          <w:rFonts w:ascii="Arial" w:hAnsi="Arial" w:cs="Arial"/>
          <w:bCs/>
        </w:rPr>
        <w:t>biological</w:t>
      </w:r>
      <w:proofErr w:type="spellEnd"/>
      <w:r w:rsidRPr="00835F73">
        <w:rPr>
          <w:rFonts w:ascii="Arial" w:hAnsi="Arial" w:cs="Arial"/>
          <w:bCs/>
        </w:rPr>
        <w:t xml:space="preserve"> </w:t>
      </w:r>
      <w:proofErr w:type="spellStart"/>
      <w:r w:rsidRPr="00835F73">
        <w:rPr>
          <w:rFonts w:ascii="Arial" w:hAnsi="Arial" w:cs="Arial"/>
          <w:bCs/>
        </w:rPr>
        <w:t>procedure</w:t>
      </w:r>
      <w:proofErr w:type="spellEnd"/>
      <w:r w:rsidRPr="00835F73">
        <w:rPr>
          <w:rFonts w:ascii="Arial" w:hAnsi="Arial" w:cs="Arial"/>
          <w:bCs/>
        </w:rPr>
        <w:t xml:space="preserve">, </w:t>
      </w:r>
      <w:proofErr w:type="spellStart"/>
      <w:r w:rsidRPr="00835F73">
        <w:rPr>
          <w:rFonts w:ascii="Arial" w:hAnsi="Arial" w:cs="Arial"/>
          <w:bCs/>
        </w:rPr>
        <w:t>so</w:t>
      </w:r>
      <w:proofErr w:type="spellEnd"/>
      <w:r w:rsidRPr="00835F73">
        <w:rPr>
          <w:rFonts w:ascii="Arial" w:hAnsi="Arial" w:cs="Arial"/>
          <w:bCs/>
        </w:rPr>
        <w:t xml:space="preserve"> it </w:t>
      </w:r>
      <w:proofErr w:type="spellStart"/>
      <w:r w:rsidRPr="00835F73">
        <w:rPr>
          <w:rFonts w:ascii="Arial" w:hAnsi="Arial" w:cs="Arial"/>
          <w:bCs/>
        </w:rPr>
        <w:t>cannot</w:t>
      </w:r>
      <w:proofErr w:type="spellEnd"/>
      <w:r w:rsidRPr="00835F73">
        <w:rPr>
          <w:rFonts w:ascii="Arial" w:hAnsi="Arial" w:cs="Arial"/>
          <w:bCs/>
        </w:rPr>
        <w:t xml:space="preserve"> be </w:t>
      </w:r>
      <w:proofErr w:type="spellStart"/>
      <w:r w:rsidRPr="00835F73">
        <w:rPr>
          <w:rFonts w:ascii="Arial" w:hAnsi="Arial" w:cs="Arial"/>
          <w:bCs/>
        </w:rPr>
        <w:t>guaranteed</w:t>
      </w:r>
      <w:proofErr w:type="spellEnd"/>
      <w:r w:rsidRPr="00835F73">
        <w:rPr>
          <w:rFonts w:ascii="Arial" w:hAnsi="Arial" w:cs="Arial"/>
          <w:bCs/>
        </w:rPr>
        <w:t xml:space="preserve">. </w:t>
      </w:r>
    </w:p>
    <w:p w14:paraId="0A780FB8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 w:firstLine="45"/>
        <w:rPr>
          <w:rFonts w:ascii="Arial" w:hAnsi="Arial" w:cs="Arial"/>
          <w:color w:val="000000"/>
          <w:sz w:val="24"/>
          <w:szCs w:val="24"/>
        </w:rPr>
      </w:pPr>
    </w:p>
    <w:p w14:paraId="3AFFC9CE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I,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undersigned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have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been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informed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that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I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require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endodontic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procedure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root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canal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treatment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) on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tooth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number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________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that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I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fully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understand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following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: </w:t>
      </w:r>
    </w:p>
    <w:p w14:paraId="01EDB403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</w:p>
    <w:p w14:paraId="171F9835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1)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Failure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follow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this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recommendation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will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most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likely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result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in: </w:t>
      </w:r>
    </w:p>
    <w:p w14:paraId="321ED6D0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868" w:right="566" w:hanging="720"/>
        <w:rPr>
          <w:rFonts w:ascii="Arial" w:hAnsi="Arial" w:cs="Arial"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a)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loss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tooth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6423C4D3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868" w:right="566" w:hanging="720"/>
        <w:rPr>
          <w:rFonts w:ascii="Arial" w:hAnsi="Arial" w:cs="Arial"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b) Bone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destruction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due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abscess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4B42B5A2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2868" w:right="566" w:hanging="720"/>
        <w:rPr>
          <w:rFonts w:ascii="Arial" w:hAnsi="Arial" w:cs="Arial"/>
          <w:bCs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c)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Possible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systemic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affecting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whole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body)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infection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593EDFAB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868" w:right="566" w:hanging="720"/>
        <w:rPr>
          <w:rFonts w:ascii="Arial" w:hAnsi="Arial" w:cs="Arial"/>
          <w:color w:val="000000"/>
          <w:sz w:val="24"/>
          <w:szCs w:val="24"/>
        </w:rPr>
      </w:pPr>
    </w:p>
    <w:p w14:paraId="5C177877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2) A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certain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percentage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(5-10%)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root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canals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fail,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may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require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re-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treatment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</w:t>
      </w:r>
    </w:p>
    <w:p w14:paraId="0B7542CD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2148" w:right="566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Periapical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surgery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even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extraction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2C907696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/>
        <w:rPr>
          <w:rFonts w:ascii="Arial" w:hAnsi="Arial" w:cs="Arial"/>
          <w:color w:val="000000"/>
          <w:sz w:val="24"/>
          <w:szCs w:val="24"/>
        </w:rPr>
      </w:pPr>
    </w:p>
    <w:p w14:paraId="3D22103D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bCs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3)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During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instrumentation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tooth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instrument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may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separate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lodge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permanently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tooth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instrument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may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perforate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root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wall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Although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this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is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rarely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occurs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such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occurrence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could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cause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failure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root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canal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loss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tooth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5ED5D364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color w:val="000000"/>
          <w:sz w:val="24"/>
          <w:szCs w:val="24"/>
        </w:rPr>
      </w:pPr>
    </w:p>
    <w:p w14:paraId="4C1B9E5C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bCs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4)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When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making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access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opening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through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existing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crown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placing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rubber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dam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clamp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damage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could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occur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new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crown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would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be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necessary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after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endodintic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therapy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5A971300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color w:val="000000"/>
          <w:sz w:val="24"/>
          <w:szCs w:val="24"/>
        </w:rPr>
      </w:pPr>
    </w:p>
    <w:p w14:paraId="70C0D032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bCs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5)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Successful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complication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root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canal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procedure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does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not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prevent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future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decay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fracture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0000F44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color w:val="000000"/>
          <w:sz w:val="24"/>
          <w:szCs w:val="24"/>
        </w:rPr>
      </w:pPr>
    </w:p>
    <w:p w14:paraId="0D567C59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 w:hanging="720"/>
        <w:rPr>
          <w:rFonts w:ascii="Arial" w:hAnsi="Arial" w:cs="Arial"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6)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Temporary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fillings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usually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placed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tooth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immediately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after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root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canal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treatment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49ED113D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</w:p>
    <w:p w14:paraId="26BB1FC3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2148" w:right="566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Teeth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which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have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had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root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canal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treatment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will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require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permanent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outside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restoration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3BE4411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/>
        <w:rPr>
          <w:rFonts w:ascii="Arial" w:hAnsi="Arial" w:cs="Arial"/>
          <w:color w:val="000000"/>
          <w:sz w:val="24"/>
          <w:szCs w:val="24"/>
        </w:rPr>
      </w:pPr>
    </w:p>
    <w:p w14:paraId="65464446" w14:textId="07B3390F" w:rsidR="00D702C0" w:rsidRDefault="00D702C0" w:rsidP="0063275F">
      <w:pPr>
        <w:autoSpaceDE w:val="0"/>
        <w:autoSpaceDN w:val="0"/>
        <w:adjustRightInd w:val="0"/>
        <w:spacing w:after="0" w:line="240" w:lineRule="auto"/>
        <w:ind w:left="426" w:right="566" w:firstLine="283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1" locked="0" layoutInCell="1" allowOverlap="1" wp14:anchorId="03223771" wp14:editId="3718DB36">
            <wp:simplePos x="0" y="0"/>
            <wp:positionH relativeFrom="column">
              <wp:posOffset>-714322</wp:posOffset>
            </wp:positionH>
            <wp:positionV relativeFrom="page">
              <wp:posOffset>-100330</wp:posOffset>
            </wp:positionV>
            <wp:extent cx="7551683" cy="10681147"/>
            <wp:effectExtent l="0" t="0" r="0" b="635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81399" name="Resim 947581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81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This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may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involve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filling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more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extensive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restorative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work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pins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post,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crown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build-up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crown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depending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clinical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status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tooth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53B61442" w14:textId="0BF4F4F1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2148" w:right="566"/>
        <w:rPr>
          <w:rFonts w:ascii="Arial" w:hAnsi="Arial" w:cs="Arial"/>
          <w:color w:val="000000"/>
          <w:sz w:val="24"/>
          <w:szCs w:val="24"/>
        </w:rPr>
      </w:pPr>
    </w:p>
    <w:p w14:paraId="0B341839" w14:textId="1ED49539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I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understand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that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series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appointments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will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be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necessary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complete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root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canal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therapy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as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well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as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other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appointments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for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restoration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I am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also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aware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that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I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may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have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continuing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temporary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symptoms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throughout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treatment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Those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symptoms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may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include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: </w:t>
      </w:r>
    </w:p>
    <w:p w14:paraId="6891F9ED" w14:textId="7D2373F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</w:p>
    <w:p w14:paraId="432DF448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</w:p>
    <w:p w14:paraId="5501394F" w14:textId="239881D6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</w:p>
    <w:p w14:paraId="2B006CA8" w14:textId="7B83BB3E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</w:p>
    <w:p w14:paraId="4A554485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1)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Swelling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4)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Drainage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43273D7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2)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Pain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5) Fever </w:t>
      </w:r>
    </w:p>
    <w:p w14:paraId="5E92CA8F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3)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Infection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6)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Numbness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4071A66B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</w:p>
    <w:p w14:paraId="58317640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risks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involved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administration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anesthetics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analgesics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pain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medication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)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antibiotics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I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will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inform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Doctor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previous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side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effects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allergies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C9248CB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</w:p>
    <w:p w14:paraId="12FF81E5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</w:p>
    <w:p w14:paraId="6F26E244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Note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Antibiotics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may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decrease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the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effectiveness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birth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control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medication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Additional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methods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of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birth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control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should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be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used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while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on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antibiotics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41C32DC2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_______________________________________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__________________________</w:t>
      </w: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_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Patient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or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Patient’s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Guardian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Signature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Date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7BF4A68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</w:p>
    <w:p w14:paraId="00967D4F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bCs/>
          <w:color w:val="000000"/>
          <w:sz w:val="24"/>
          <w:szCs w:val="24"/>
        </w:rPr>
      </w:pPr>
    </w:p>
    <w:p w14:paraId="2851E730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</w:p>
    <w:p w14:paraId="691EEBB6" w14:textId="77777777" w:rsidR="00D702C0" w:rsidRPr="00835F73" w:rsidRDefault="00D702C0" w:rsidP="00D702C0">
      <w:pPr>
        <w:autoSpaceDE w:val="0"/>
        <w:autoSpaceDN w:val="0"/>
        <w:adjustRightInd w:val="0"/>
        <w:spacing w:after="0" w:line="240" w:lineRule="auto"/>
        <w:ind w:left="708" w:right="566"/>
        <w:rPr>
          <w:rFonts w:ascii="Arial" w:hAnsi="Arial" w:cs="Arial"/>
          <w:color w:val="000000"/>
          <w:sz w:val="24"/>
          <w:szCs w:val="24"/>
        </w:rPr>
      </w:pPr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_______________________________________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___________________________</w:t>
      </w:r>
    </w:p>
    <w:p w14:paraId="62459133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right="566" w:firstLine="708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Witness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to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Signature</w:t>
      </w:r>
      <w:proofErr w:type="spellEnd"/>
      <w:r w:rsidRPr="00835F7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proofErr w:type="spellStart"/>
      <w:r w:rsidRPr="00835F73">
        <w:rPr>
          <w:rFonts w:ascii="Arial" w:hAnsi="Arial" w:cs="Arial"/>
          <w:bCs/>
          <w:color w:val="000000"/>
          <w:sz w:val="24"/>
          <w:szCs w:val="24"/>
        </w:rPr>
        <w:t>Date</w:t>
      </w:r>
      <w:proofErr w:type="spellEnd"/>
    </w:p>
    <w:p w14:paraId="21E03F39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right="566" w:firstLine="708"/>
        <w:rPr>
          <w:rFonts w:ascii="Arial" w:hAnsi="Arial" w:cs="Arial"/>
          <w:bCs/>
          <w:color w:val="000000"/>
          <w:sz w:val="24"/>
          <w:szCs w:val="24"/>
        </w:rPr>
      </w:pPr>
    </w:p>
    <w:p w14:paraId="32E6448D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right="566" w:firstLine="708"/>
        <w:rPr>
          <w:rFonts w:ascii="Arial" w:hAnsi="Arial" w:cs="Arial"/>
          <w:bCs/>
          <w:color w:val="000000"/>
          <w:sz w:val="24"/>
          <w:szCs w:val="24"/>
        </w:rPr>
      </w:pPr>
    </w:p>
    <w:p w14:paraId="46E09CB4" w14:textId="77777777" w:rsidR="00D702C0" w:rsidRDefault="00D702C0" w:rsidP="00D702C0">
      <w:pPr>
        <w:autoSpaceDE w:val="0"/>
        <w:autoSpaceDN w:val="0"/>
        <w:adjustRightInd w:val="0"/>
        <w:spacing w:after="0" w:line="240" w:lineRule="auto"/>
        <w:ind w:right="566" w:firstLine="708"/>
        <w:rPr>
          <w:rFonts w:ascii="Arial" w:hAnsi="Arial" w:cs="Arial"/>
          <w:bCs/>
          <w:color w:val="000000"/>
          <w:sz w:val="24"/>
          <w:szCs w:val="24"/>
        </w:rPr>
      </w:pPr>
    </w:p>
    <w:p w14:paraId="1C1E0BE4" w14:textId="40A99363" w:rsidR="009D5804" w:rsidRPr="00C85AB2" w:rsidRDefault="009D5804" w:rsidP="000D5D5B">
      <w:pPr>
        <w:ind w:left="-567" w:right="-567"/>
        <w:rPr>
          <w:rFonts w:ascii="Arial" w:hAnsi="Arial" w:cs="Arial"/>
          <w:sz w:val="24"/>
          <w:szCs w:val="24"/>
        </w:rPr>
      </w:pPr>
    </w:p>
    <w:sectPr w:rsidR="009D5804" w:rsidRPr="00C85AB2" w:rsidSect="00D702C0">
      <w:pgSz w:w="11906" w:h="16838"/>
      <w:pgMar w:top="2552" w:right="1417" w:bottom="32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61"/>
    <w:rsid w:val="000D5D5B"/>
    <w:rsid w:val="001D5B1A"/>
    <w:rsid w:val="00212A61"/>
    <w:rsid w:val="00216A9B"/>
    <w:rsid w:val="002D7191"/>
    <w:rsid w:val="004F68B7"/>
    <w:rsid w:val="0063275F"/>
    <w:rsid w:val="00951E63"/>
    <w:rsid w:val="009D5804"/>
    <w:rsid w:val="00BB195A"/>
    <w:rsid w:val="00C85AB2"/>
    <w:rsid w:val="00D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8CC3"/>
  <w15:chartTrackingRefBased/>
  <w15:docId w15:val="{E5AB9512-285F-44D6-AB54-358F6F24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6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İGEME</dc:creator>
  <cp:keywords/>
  <dc:description/>
  <cp:lastModifiedBy>igeme</cp:lastModifiedBy>
  <cp:revision>7</cp:revision>
  <dcterms:created xsi:type="dcterms:W3CDTF">2023-07-12T08:17:00Z</dcterms:created>
  <dcterms:modified xsi:type="dcterms:W3CDTF">2023-07-13T10:51:00Z</dcterms:modified>
</cp:coreProperties>
</file>